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7208E09B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CC0BE2" w:rsidRPr="00CC0BE2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Tlačiarne a multifunkčné zariadenia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CC0BE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62380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7D8DE0F1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F2035E">
        <w:rPr>
          <w:rFonts w:ascii="Arial Narrow" w:hAnsi="Arial Narrow"/>
        </w:rPr>
        <w:t>február</w:t>
      </w:r>
      <w:bookmarkStart w:id="0" w:name="_GoBack"/>
      <w:bookmarkEnd w:id="0"/>
      <w:r w:rsidR="00F2035E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3F18D7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63A14DD9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>KO</w:t>
      </w:r>
      <w:r w:rsidRPr="00CC0BE2">
        <w:rPr>
          <w:rFonts w:ascii="Arial Narrow" w:hAnsi="Arial Narrow"/>
        </w:rPr>
        <w:t xml:space="preserve">: </w:t>
      </w:r>
      <w:hyperlink r:id="rId8" w:history="1">
        <w:r w:rsidR="00CC0BE2" w:rsidRPr="00CC0BE2">
          <w:rPr>
            <w:rStyle w:val="Hypertextovprepojenie"/>
            <w:rFonts w:ascii="Arial Narrow" w:hAnsi="Arial Narrow"/>
          </w:rPr>
          <w:t>https://josephine.proebiz.com/sk/tender/62380/summary</w:t>
        </w:r>
      </w:hyperlink>
      <w:r w:rsidR="00CC0BE2">
        <w:t xml:space="preserve"> </w:t>
      </w:r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3D4E10FF" w14:textId="2F091D1D" w:rsidR="00BC4B6D" w:rsidRPr="008A38F0" w:rsidRDefault="00EC4F1A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EC4F1A">
        <w:rPr>
          <w:rFonts w:ascii="Arial Narrow" w:hAnsi="Arial Narrow"/>
          <w:sz w:val="24"/>
          <w:szCs w:val="24"/>
        </w:rPr>
        <w:t xml:space="preserve">Predmetom </w:t>
      </w:r>
      <w:r w:rsidRPr="00382D7F">
        <w:rPr>
          <w:rFonts w:ascii="Arial Narrow" w:hAnsi="Arial Narrow"/>
          <w:sz w:val="24"/>
          <w:szCs w:val="24"/>
        </w:rPr>
        <w:t xml:space="preserve">zákazky je nákup </w:t>
      </w:r>
      <w:r w:rsidR="00377093">
        <w:rPr>
          <w:rFonts w:ascii="Arial Narrow" w:hAnsi="Arial Narrow"/>
          <w:sz w:val="24"/>
          <w:szCs w:val="24"/>
        </w:rPr>
        <w:t>spotrebného materiálu</w:t>
      </w:r>
      <w:r w:rsidRPr="00382D7F">
        <w:rPr>
          <w:rFonts w:ascii="Arial Narrow" w:hAnsi="Arial Narrow"/>
          <w:sz w:val="24"/>
          <w:szCs w:val="24"/>
        </w:rPr>
        <w:t xml:space="preserve"> pre útvary MV SR, na zabezpečenie chodu rezortu 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46FB804D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4E571F" w:rsidRPr="004E571F">
        <w:rPr>
          <w:rFonts w:ascii="Arial Narrow" w:hAnsi="Arial Narrow"/>
          <w:b/>
          <w:bCs/>
          <w:color w:val="000000"/>
        </w:rPr>
        <w:t>198 415,90</w:t>
      </w:r>
      <w:r w:rsidR="004E571F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621C358D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5654C3">
        <w:rPr>
          <w:rFonts w:ascii="Arial Narrow" w:hAnsi="Arial Narrow"/>
        </w:rPr>
        <w:t xml:space="preserve"> je</w:t>
      </w:r>
      <w:r w:rsidR="00413445">
        <w:rPr>
          <w:rFonts w:ascii="Arial Narrow" w:hAnsi="Arial Narrow"/>
        </w:rPr>
        <w:t xml:space="preserve"> </w:t>
      </w:r>
      <w:r w:rsidR="005654C3" w:rsidRPr="001A7987">
        <w:rPr>
          <w:rFonts w:ascii="Arial Narrow" w:hAnsi="Arial Narrow"/>
          <w:b/>
          <w:sz w:val="22"/>
          <w:szCs w:val="22"/>
        </w:rPr>
        <w:t>do 40  dní</w:t>
      </w:r>
      <w:r w:rsidR="005654C3" w:rsidRPr="001A7987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A00209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00209">
        <w:rPr>
          <w:rFonts w:ascii="Arial Narrow" w:eastAsia="TimesNewRomanPSMT" w:hAnsi="Arial Narrow"/>
        </w:rPr>
        <w:t xml:space="preserve">Zaradený záujemca </w:t>
      </w:r>
      <w:r w:rsidR="009C6825" w:rsidRPr="00A00209">
        <w:rPr>
          <w:rFonts w:ascii="Arial Narrow" w:eastAsia="TimesNewRomanPSMT" w:hAnsi="Arial Narrow"/>
        </w:rPr>
        <w:t xml:space="preserve">môže predložiť iba jednu ponuku. </w:t>
      </w:r>
      <w:r w:rsidR="00984AAD" w:rsidRPr="00A00209">
        <w:rPr>
          <w:rFonts w:ascii="Arial Narrow" w:hAnsi="Arial Narrow" w:cs="Segoe UI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6B10B" w14:textId="77777777" w:rsidR="00734A67" w:rsidRDefault="00734A67">
      <w:r>
        <w:separator/>
      </w:r>
    </w:p>
  </w:endnote>
  <w:endnote w:type="continuationSeparator" w:id="0">
    <w:p w14:paraId="6DB6ECCA" w14:textId="77777777" w:rsidR="00734A67" w:rsidRDefault="007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2CA17DB5" w:rsidR="00312F97" w:rsidRPr="00BA0827" w:rsidRDefault="008351B4" w:rsidP="00BA0827">
    <w:pPr>
      <w:pStyle w:val="Pta"/>
      <w:rPr>
        <w:lang w:val="sk-SK"/>
      </w:rPr>
    </w:pPr>
    <w:r w:rsidRPr="008351B4">
      <w:rPr>
        <w:sz w:val="20"/>
        <w:lang w:val="sk-SK"/>
      </w:rPr>
      <w:t>Tlačiarne a multifunkčné zariadenia</w:t>
    </w:r>
    <w:r w:rsidR="00413445" w:rsidRPr="00DD3A23">
      <w:rPr>
        <w:sz w:val="20"/>
        <w:lang w:val="sk-SK"/>
      </w:rPr>
      <w:t xml:space="preserve">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>
      <w:rPr>
        <w:sz w:val="20"/>
        <w:lang w:val="sk-SK"/>
      </w:rPr>
      <w:t>62380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F2035E" w:rsidRPr="00F2035E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F2035E" w:rsidRPr="00F2035E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14C84" w14:textId="77777777" w:rsidR="00734A67" w:rsidRDefault="00734A67">
      <w:r>
        <w:separator/>
      </w:r>
    </w:p>
  </w:footnote>
  <w:footnote w:type="continuationSeparator" w:id="0">
    <w:p w14:paraId="1B8EF56C" w14:textId="77777777" w:rsidR="00734A67" w:rsidRDefault="0073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5E7E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8D7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77F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571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4C3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4A6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1B4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325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165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09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55C7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BE2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B13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035E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2380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8F2BE-90BC-4ABD-9F0E-883BBF27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</TotalTime>
  <Pages>9</Pages>
  <Words>3020</Words>
  <Characters>17216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20196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4</cp:revision>
  <cp:lastPrinted>2023-04-04T05:36:00Z</cp:lastPrinted>
  <dcterms:created xsi:type="dcterms:W3CDTF">2025-01-29T09:01:00Z</dcterms:created>
  <dcterms:modified xsi:type="dcterms:W3CDTF">2025-02-11T11:51:00Z</dcterms:modified>
</cp:coreProperties>
</file>